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A0FC74" w14:textId="199E1BF3" w:rsidR="004D5140" w:rsidRDefault="00880A28" w:rsidP="00880A28">
      <w:pPr>
        <w:jc w:val="center"/>
        <w:rPr>
          <w:sz w:val="32"/>
          <w:szCs w:val="32"/>
        </w:rPr>
      </w:pPr>
      <w:r>
        <w:rPr>
          <w:sz w:val="32"/>
          <w:szCs w:val="32"/>
        </w:rPr>
        <w:t>Attachment H</w:t>
      </w:r>
    </w:p>
    <w:p w14:paraId="44BFFE7F" w14:textId="25B8A0D3" w:rsidR="00880A28" w:rsidRDefault="00880A28" w:rsidP="00880A28">
      <w:pPr>
        <w:jc w:val="center"/>
      </w:pPr>
      <w:r>
        <w:rPr>
          <w:sz w:val="32"/>
          <w:szCs w:val="32"/>
        </w:rPr>
        <w:t>Requirements for placing a bid</w:t>
      </w:r>
    </w:p>
    <w:p w14:paraId="5E809EB7" w14:textId="77777777" w:rsidR="00880A28" w:rsidRDefault="00880A28" w:rsidP="00880A28">
      <w:pPr>
        <w:jc w:val="center"/>
      </w:pPr>
    </w:p>
    <w:p w14:paraId="7CB7F7D8" w14:textId="66623095" w:rsidR="00880A28" w:rsidRDefault="00880A28" w:rsidP="00880A28">
      <w:r w:rsidRPr="00880A28">
        <w:rPr>
          <w:b/>
          <w:bCs/>
          <w:sz w:val="28"/>
          <w:szCs w:val="28"/>
        </w:rPr>
        <w:t>Bidding Instructions</w:t>
      </w:r>
    </w:p>
    <w:p w14:paraId="46A1B853" w14:textId="77777777" w:rsidR="00880A28" w:rsidRDefault="00880A28" w:rsidP="00880A28">
      <w:pPr>
        <w:pStyle w:val="ListParagraph"/>
        <w:numPr>
          <w:ilvl w:val="0"/>
          <w:numId w:val="1"/>
        </w:numPr>
      </w:pPr>
      <w:proofErr w:type="gramStart"/>
      <w:r>
        <w:t>Respondent</w:t>
      </w:r>
      <w:proofErr w:type="gramEnd"/>
      <w:r>
        <w:t xml:space="preserve"> may bid on TREATED, UNTREATED, or any combination thereof by INDOT district to be considered a valid bid. </w:t>
      </w:r>
    </w:p>
    <w:p w14:paraId="45291601" w14:textId="77777777" w:rsidR="00880A28" w:rsidRDefault="00880A28" w:rsidP="00880A28">
      <w:pPr>
        <w:pStyle w:val="ListParagraph"/>
        <w:numPr>
          <w:ilvl w:val="0"/>
          <w:numId w:val="1"/>
        </w:numPr>
      </w:pPr>
      <w:proofErr w:type="gramStart"/>
      <w:r>
        <w:t>Respondent</w:t>
      </w:r>
      <w:proofErr w:type="gramEnd"/>
      <w:r>
        <w:t xml:space="preserve"> may bid on INDOT, LOCALS, or any combination thereof by INDOT District to be considered a valid bid. </w:t>
      </w:r>
    </w:p>
    <w:p w14:paraId="543DF3A3" w14:textId="77777777" w:rsidR="00880A28" w:rsidRDefault="00880A28" w:rsidP="00880A28">
      <w:pPr>
        <w:pStyle w:val="ListParagraph"/>
        <w:numPr>
          <w:ilvl w:val="0"/>
          <w:numId w:val="1"/>
        </w:numPr>
      </w:pPr>
      <w:proofErr w:type="gramStart"/>
      <w:r>
        <w:t>Respondent</w:t>
      </w:r>
      <w:proofErr w:type="gramEnd"/>
      <w:r>
        <w:t xml:space="preserve"> must bid on all INDOT/OSA-specific line items in any given INDOT district to be considered a valid bid. </w:t>
      </w:r>
    </w:p>
    <w:p w14:paraId="67B894CC" w14:textId="77777777" w:rsidR="00880A28" w:rsidRDefault="00880A28" w:rsidP="00880A28">
      <w:pPr>
        <w:pStyle w:val="ListParagraph"/>
        <w:numPr>
          <w:ilvl w:val="0"/>
          <w:numId w:val="1"/>
        </w:numPr>
      </w:pPr>
      <w:r>
        <w:t xml:space="preserve">Respondent must bid on all LOCALS in any given INDOT district to be considered a valid bid. </w:t>
      </w:r>
    </w:p>
    <w:p w14:paraId="6145D838" w14:textId="2F31351F" w:rsidR="00880A28" w:rsidRDefault="00880A28" w:rsidP="00880A28">
      <w:pPr>
        <w:pStyle w:val="ListParagraph"/>
        <w:numPr>
          <w:ilvl w:val="0"/>
          <w:numId w:val="1"/>
        </w:numPr>
      </w:pPr>
      <w:r>
        <w:t>Respondent must bid on both EARLY FILL AMOUNTS and SEASONAL AMOUNTS listed for any given INDOT district to be considered a valid bid.</w:t>
      </w:r>
    </w:p>
    <w:p w14:paraId="189E89D1" w14:textId="14E03591" w:rsidR="00880A28" w:rsidRPr="00880A28" w:rsidRDefault="00880A28" w:rsidP="00880A28">
      <w:r w:rsidRPr="00880A28">
        <w:t xml:space="preserve">For example, if a respondent wants to bid on the INDOT untreated salt business for 60-Vincennes, a respondent must bid </w:t>
      </w:r>
      <w:proofErr w:type="gramStart"/>
      <w:r w:rsidRPr="00880A28">
        <w:t>on line</w:t>
      </w:r>
      <w:proofErr w:type="gramEnd"/>
      <w:r w:rsidRPr="00880A28">
        <w:t xml:space="preserve"> items 89-91 to be considered a valid bid.  If a respondent does not bid on </w:t>
      </w:r>
      <w:proofErr w:type="gramStart"/>
      <w:r w:rsidRPr="00880A28">
        <w:t>all of</w:t>
      </w:r>
      <w:proofErr w:type="gramEnd"/>
      <w:r w:rsidRPr="00880A28">
        <w:t xml:space="preserve"> those line items, the bid will be disqualified for INDOT business, 60-Vincennes. </w:t>
      </w:r>
    </w:p>
    <w:p w14:paraId="1DBDD1D2" w14:textId="7873AD93" w:rsidR="00880A28" w:rsidRPr="00880A28" w:rsidRDefault="00880A28" w:rsidP="00880A28">
      <w:r w:rsidRPr="00880A28">
        <w:t xml:space="preserve">Additionally, a respondent may bid untreated salt only for the LOCALS in 60-Vincennes (line items 95-96) and be considered a valid bid.  A respondent does not have to bid on the LOCALS treated salt in 60-Vincennes to be considered a valid bid on the LOCALS untreated salt for 60-Vincennes.  </w:t>
      </w:r>
    </w:p>
    <w:p w14:paraId="0E5FBF3B" w14:textId="16271B17" w:rsidR="00880A28" w:rsidRDefault="00880A28" w:rsidP="00880A28">
      <w:r w:rsidRPr="00880A28">
        <w:t xml:space="preserve">Lastly, a respondent may bid on ALL business for INDOT, OSAs and LOCALS in 60-Vincennes by bidding </w:t>
      </w:r>
      <w:proofErr w:type="gramStart"/>
      <w:r w:rsidRPr="00880A28">
        <w:t>on line</w:t>
      </w:r>
      <w:proofErr w:type="gramEnd"/>
      <w:r w:rsidRPr="00880A28">
        <w:t xml:space="preserve"> items 41-48 (Treated Salt) and line items 89-96 (Untreated Salt).</w:t>
      </w:r>
    </w:p>
    <w:p w14:paraId="4711209B" w14:textId="1C415D96" w:rsidR="00320B53" w:rsidRDefault="00320B53" w:rsidP="00880A28">
      <w:r>
        <w:rPr>
          <w:b/>
          <w:bCs/>
          <w:sz w:val="28"/>
          <w:szCs w:val="28"/>
        </w:rPr>
        <w:t>Additional Information</w:t>
      </w:r>
    </w:p>
    <w:p w14:paraId="0529482E" w14:textId="17D674A3" w:rsidR="00320B53" w:rsidRDefault="00320B53" w:rsidP="00320B53">
      <w:pPr>
        <w:pStyle w:val="ListParagraph"/>
        <w:numPr>
          <w:ilvl w:val="0"/>
          <w:numId w:val="2"/>
        </w:numPr>
      </w:pPr>
      <w:r w:rsidRPr="00320B53">
        <w:t xml:space="preserve">2025/2026 Quantity listed is 100%.  Price submitted by Respondent is the price for purchases from 0% to the maximum of the commitment range.  Any additional </w:t>
      </w:r>
      <w:proofErr w:type="gramStart"/>
      <w:r w:rsidRPr="00320B53">
        <w:t>tons</w:t>
      </w:r>
      <w:proofErr w:type="gramEnd"/>
      <w:r w:rsidRPr="00320B53">
        <w:t xml:space="preserve"> needed beyond the commitment range will be by mutual agreement of the parties, including the price thereof.  The State of Indiana is committed to purchasing at least 80% of the quantity listed and is eligible to purchase up to the maximum of the commitment range (120%) at the price bid by the respondent.  Awarded vendor is </w:t>
      </w:r>
      <w:r w:rsidRPr="00320B53">
        <w:lastRenderedPageBreak/>
        <w:t>expected to hold the quantity of salt supply for up to the maximum of the commitment range specified in the Untreated Salt and Treated Salt worksheets.  The State is requesting that the vendor submit pricing for the Early Fill amounts listed and the Seasonal amounts listed on the "Treated Salt" and "Untreated Salt" spreadsheets.  Those two amounts (early fill amount and seasonal amount) combined make up INDOT's 100% total for the 2025/2026 bid.  INDOT will reserve the right to be able to purchase the "Seasonal" amounts at any time during the contract period.  The Early Fill amounts listed are for INDOT only.</w:t>
      </w:r>
    </w:p>
    <w:p w14:paraId="144435F3" w14:textId="268274C1" w:rsidR="00320B53" w:rsidRDefault="00320B53" w:rsidP="00320B53">
      <w:pPr>
        <w:pStyle w:val="ListParagraph"/>
        <w:numPr>
          <w:ilvl w:val="0"/>
          <w:numId w:val="2"/>
        </w:numPr>
      </w:pPr>
      <w:r w:rsidRPr="00320B53">
        <w:t xml:space="preserve">Local Governmental Entities are </w:t>
      </w:r>
      <w:proofErr w:type="gramStart"/>
      <w:r w:rsidRPr="00320B53">
        <w:t>individually-operated</w:t>
      </w:r>
      <w:proofErr w:type="gramEnd"/>
      <w:r w:rsidRPr="00320B53">
        <w:t xml:space="preserve"> entities responsible for their individual quantities committed as listed on Local Tonnage Spreadsheet.  Respondents cannot bid on specific locals within an INDOT district; if Respondent is awarded local governmental entities' business for an INDOT district, the awarded vendor will hold supply up to 120% for each local governmental entity listed in the INDOT district awarded.  </w:t>
      </w:r>
    </w:p>
    <w:p w14:paraId="5C16054D" w14:textId="77777777" w:rsidR="00320B53" w:rsidRDefault="00320B53" w:rsidP="00320B53">
      <w:pPr>
        <w:pStyle w:val="ListParagraph"/>
        <w:numPr>
          <w:ilvl w:val="0"/>
          <w:numId w:val="2"/>
        </w:numPr>
      </w:pPr>
      <w:r>
        <w:t xml:space="preserve">Pricing submitted by Respondents is inclusive of all information in the </w:t>
      </w:r>
      <w:proofErr w:type="gramStart"/>
      <w:r>
        <w:t>bid</w:t>
      </w:r>
      <w:proofErr w:type="gramEnd"/>
      <w:r>
        <w:t xml:space="preserve"> documents.  By submitting pricing to the State of Indiana, Respondent agrees to meet or exceed all specifications listed and bid terms and conditions contained in the bid documents.</w:t>
      </w:r>
    </w:p>
    <w:p w14:paraId="53D64FB6" w14:textId="10A64E1B" w:rsidR="00320B53" w:rsidRDefault="00320B53" w:rsidP="00320B53">
      <w:pPr>
        <w:pStyle w:val="ListParagraph"/>
        <w:numPr>
          <w:ilvl w:val="0"/>
          <w:numId w:val="4"/>
        </w:numPr>
        <w:ind w:left="1080"/>
      </w:pPr>
      <w:r>
        <w:t>I</w:t>
      </w:r>
      <w:r>
        <w:t xml:space="preserve">NDOT Sub-District Breakout contains an estimate of quantities by INDOT sub-district delivery location.  These quantities are subject to </w:t>
      </w:r>
      <w:proofErr w:type="gramStart"/>
      <w:r>
        <w:t>change;</w:t>
      </w:r>
      <w:proofErr w:type="gramEnd"/>
      <w:r>
        <w:t xml:space="preserve"> </w:t>
      </w:r>
    </w:p>
    <w:p w14:paraId="5FBCD2CE" w14:textId="77777777" w:rsidR="00320B53" w:rsidRDefault="00320B53" w:rsidP="00320B53">
      <w:pPr>
        <w:pStyle w:val="ListParagraph"/>
        <w:numPr>
          <w:ilvl w:val="0"/>
          <w:numId w:val="3"/>
        </w:numPr>
        <w:ind w:left="1080"/>
      </w:pPr>
      <w:r>
        <w:t xml:space="preserve">      INDOT is committed to purchase 80% of the quantity listed by INDOT district (as listed in the Untreated Spreadsheet and Treated Spreadsheet), not sub-district.</w:t>
      </w:r>
    </w:p>
    <w:p w14:paraId="69F012EF" w14:textId="77777777" w:rsidR="00320B53" w:rsidRDefault="00320B53" w:rsidP="00320B53">
      <w:pPr>
        <w:pStyle w:val="ListParagraph"/>
        <w:numPr>
          <w:ilvl w:val="0"/>
          <w:numId w:val="3"/>
        </w:numPr>
        <w:ind w:left="1080"/>
      </w:pPr>
      <w:proofErr w:type="gramStart"/>
      <w:r>
        <w:t>-  INDOT</w:t>
      </w:r>
      <w:proofErr w:type="gramEnd"/>
      <w:r>
        <w:t xml:space="preserve"> Tonnages contains Early Fill Requirements and Seasonal information about initial and normal delivery needs for each INDOT District.</w:t>
      </w:r>
    </w:p>
    <w:p w14:paraId="3A133C75" w14:textId="77777777" w:rsidR="00320B53" w:rsidRDefault="00320B53" w:rsidP="00320B53">
      <w:pPr>
        <w:pStyle w:val="ListParagraph"/>
        <w:numPr>
          <w:ilvl w:val="0"/>
          <w:numId w:val="3"/>
        </w:numPr>
        <w:ind w:left="1080"/>
      </w:pPr>
      <w:r>
        <w:t xml:space="preserve">      NOTE</w:t>
      </w:r>
      <w:proofErr w:type="gramStart"/>
      <w:r>
        <w:t>:  50</w:t>
      </w:r>
      <w:proofErr w:type="gramEnd"/>
      <w:r>
        <w:t xml:space="preserve">% of early fill orders must be delivered on or before October 15, </w:t>
      </w:r>
      <w:proofErr w:type="gramStart"/>
      <w:r>
        <w:t>2025</w:t>
      </w:r>
      <w:proofErr w:type="gramEnd"/>
      <w:r>
        <w:t xml:space="preserve"> and 100% must be delivered on or before November 15, </w:t>
      </w:r>
      <w:proofErr w:type="gramStart"/>
      <w:r>
        <w:t>2025</w:t>
      </w:r>
      <w:proofErr w:type="gramEnd"/>
      <w:r>
        <w:t xml:space="preserve"> for Laporte and Fort Wayne Districts.</w:t>
      </w:r>
    </w:p>
    <w:p w14:paraId="0F0321FC" w14:textId="77777777" w:rsidR="00320B53" w:rsidRDefault="00320B53" w:rsidP="00320B53">
      <w:pPr>
        <w:pStyle w:val="ListParagraph"/>
        <w:numPr>
          <w:ilvl w:val="0"/>
          <w:numId w:val="3"/>
        </w:numPr>
        <w:ind w:left="1080"/>
      </w:pPr>
      <w:r>
        <w:t xml:space="preserve">      50% of early fill order must be delivered on or before November 1, </w:t>
      </w:r>
      <w:proofErr w:type="gramStart"/>
      <w:r>
        <w:t>2025</w:t>
      </w:r>
      <w:proofErr w:type="gramEnd"/>
      <w:r>
        <w:t xml:space="preserve"> and 100% must be delivered on or before December 1, </w:t>
      </w:r>
      <w:proofErr w:type="gramStart"/>
      <w:r>
        <w:t>2025</w:t>
      </w:r>
      <w:proofErr w:type="gramEnd"/>
      <w:r>
        <w:t xml:space="preserve"> for Crawfordsville, Greenfield, Seymour and Vincennes Districts.</w:t>
      </w:r>
    </w:p>
    <w:p w14:paraId="063B6CFC" w14:textId="77777777" w:rsidR="00320B53" w:rsidRDefault="00320B53" w:rsidP="00320B53">
      <w:pPr>
        <w:pStyle w:val="ListParagraph"/>
        <w:numPr>
          <w:ilvl w:val="0"/>
          <w:numId w:val="3"/>
        </w:numPr>
        <w:ind w:left="1080"/>
      </w:pPr>
      <w:r>
        <w:t xml:space="preserve">      INDOT is committed to purchase 100% of the Early Fill amounts listed by INDOT district (as listed in the INDOT Early Fill Requirement spreadsheet), not subdistrict.</w:t>
      </w:r>
    </w:p>
    <w:p w14:paraId="30D0A802" w14:textId="77777777" w:rsidR="00320B53" w:rsidRDefault="00320B53" w:rsidP="00320B53">
      <w:pPr>
        <w:pStyle w:val="ListParagraph"/>
        <w:numPr>
          <w:ilvl w:val="0"/>
          <w:numId w:val="3"/>
        </w:numPr>
        <w:ind w:left="1080"/>
      </w:pPr>
      <w:proofErr w:type="gramStart"/>
      <w:r>
        <w:t>-  Other</w:t>
      </w:r>
      <w:proofErr w:type="gramEnd"/>
      <w:r>
        <w:t xml:space="preserve"> State </w:t>
      </w:r>
      <w:proofErr w:type="spellStart"/>
      <w:r>
        <w:t>gencies</w:t>
      </w:r>
      <w:proofErr w:type="spellEnd"/>
      <w:r>
        <w:t xml:space="preserve"> </w:t>
      </w:r>
      <w:proofErr w:type="gramStart"/>
      <w:r>
        <w:t>contains</w:t>
      </w:r>
      <w:proofErr w:type="gramEnd"/>
      <w:r>
        <w:t xml:space="preserve"> </w:t>
      </w:r>
      <w:proofErr w:type="gramStart"/>
      <w:r>
        <w:t>the 100</w:t>
      </w:r>
      <w:proofErr w:type="gramEnd"/>
      <w:r>
        <w:t>% quantity for each state agency with quantities requested and delivery locations within the INDOT district.</w:t>
      </w:r>
    </w:p>
    <w:p w14:paraId="4FCA31DD" w14:textId="77777777" w:rsidR="00320B53" w:rsidRDefault="00320B53" w:rsidP="00320B53">
      <w:pPr>
        <w:pStyle w:val="ListParagraph"/>
        <w:numPr>
          <w:ilvl w:val="0"/>
          <w:numId w:val="3"/>
        </w:numPr>
        <w:ind w:left="1080"/>
      </w:pPr>
      <w:proofErr w:type="gramStart"/>
      <w:r>
        <w:lastRenderedPageBreak/>
        <w:t>-  Local</w:t>
      </w:r>
      <w:proofErr w:type="gramEnd"/>
      <w:r>
        <w:t xml:space="preserve"> Tonnage contains </w:t>
      </w:r>
      <w:proofErr w:type="gramStart"/>
      <w:r>
        <w:t>the 100</w:t>
      </w:r>
      <w:proofErr w:type="gramEnd"/>
      <w:r>
        <w:t>% quantity for each local governmental entity within the INDOT district.  Entities in BOLD have multiple delivery addresses.</w:t>
      </w:r>
    </w:p>
    <w:p w14:paraId="1AE7BCA9" w14:textId="77777777" w:rsidR="00320B53" w:rsidRDefault="00320B53" w:rsidP="00320B53">
      <w:pPr>
        <w:pStyle w:val="ListParagraph"/>
        <w:numPr>
          <w:ilvl w:val="0"/>
          <w:numId w:val="3"/>
        </w:numPr>
        <w:ind w:left="1080"/>
      </w:pPr>
      <w:r>
        <w:t xml:space="preserve">      Entity is committed by total tonnage listed in this worksheet.  Estimated tonnage breakout by delivery location is provided in Local Delivery Information for informational purposes only.</w:t>
      </w:r>
    </w:p>
    <w:p w14:paraId="41C768AE" w14:textId="473D5CE9" w:rsidR="00320B53" w:rsidRDefault="00320B53" w:rsidP="00320B53">
      <w:pPr>
        <w:pStyle w:val="ListParagraph"/>
        <w:numPr>
          <w:ilvl w:val="0"/>
          <w:numId w:val="3"/>
        </w:numPr>
        <w:ind w:left="1080"/>
      </w:pPr>
      <w:proofErr w:type="gramStart"/>
      <w:r>
        <w:t>-  Local</w:t>
      </w:r>
      <w:proofErr w:type="gramEnd"/>
      <w:r>
        <w:t xml:space="preserve"> Delivery Information contains the delivery addresses and additional information for each governmental entity.</w:t>
      </w:r>
    </w:p>
    <w:p w14:paraId="7CD7D2C2" w14:textId="12F1F72B" w:rsidR="00320B53" w:rsidRDefault="00320B53" w:rsidP="00320B53">
      <w:pPr>
        <w:pStyle w:val="ListParagraph"/>
        <w:numPr>
          <w:ilvl w:val="0"/>
          <w:numId w:val="2"/>
        </w:numPr>
      </w:pPr>
      <w:r w:rsidRPr="00320B53">
        <w:t>The awarded vendor will receive the contact information (names, phones, emails) for both the State of Indiana and all local entities for each awarded INDOT district once the award has been finalized.</w:t>
      </w:r>
    </w:p>
    <w:p w14:paraId="1C981F35" w14:textId="422A43F8" w:rsidR="00320B53" w:rsidRPr="00320B53" w:rsidRDefault="00320B53" w:rsidP="00320B53">
      <w:pPr>
        <w:pStyle w:val="ListParagraph"/>
        <w:numPr>
          <w:ilvl w:val="0"/>
          <w:numId w:val="2"/>
        </w:numPr>
      </w:pPr>
      <w:r w:rsidRPr="00320B53">
        <w:t xml:space="preserve">The early </w:t>
      </w:r>
      <w:proofErr w:type="gramStart"/>
      <w:r w:rsidRPr="00320B53">
        <w:t>fill</w:t>
      </w:r>
      <w:proofErr w:type="gramEnd"/>
      <w:r w:rsidRPr="00320B53">
        <w:t xml:space="preserve"> estimates are NOT to be included in the Seasonal 80% - 120% purchase guarantee/commitment.  The early fill estimate is to be viewed as a separate amount purchased.</w:t>
      </w:r>
    </w:p>
    <w:sectPr w:rsidR="00320B53" w:rsidRPr="00320B5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F262E5"/>
    <w:multiLevelType w:val="hybridMultilevel"/>
    <w:tmpl w:val="5CEE8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B84160"/>
    <w:multiLevelType w:val="hybridMultilevel"/>
    <w:tmpl w:val="718C6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81368C"/>
    <w:multiLevelType w:val="hybridMultilevel"/>
    <w:tmpl w:val="399A1F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C727B00"/>
    <w:multiLevelType w:val="hybridMultilevel"/>
    <w:tmpl w:val="F5AEC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1698976">
    <w:abstractNumId w:val="3"/>
  </w:num>
  <w:num w:numId="2" w16cid:durableId="1562666461">
    <w:abstractNumId w:val="2"/>
  </w:num>
  <w:num w:numId="3" w16cid:durableId="366417904">
    <w:abstractNumId w:val="0"/>
  </w:num>
  <w:num w:numId="4" w16cid:durableId="8061710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A28"/>
    <w:rsid w:val="00320B53"/>
    <w:rsid w:val="00407E62"/>
    <w:rsid w:val="004D5140"/>
    <w:rsid w:val="00552D95"/>
    <w:rsid w:val="007942FF"/>
    <w:rsid w:val="00880A28"/>
    <w:rsid w:val="00A81D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7DD92"/>
  <w15:chartTrackingRefBased/>
  <w15:docId w15:val="{9B0FFC56-508E-431B-B2FB-388646AA3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80A2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80A2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80A2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80A2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80A2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80A2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80A2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80A2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80A2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80A2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80A2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80A2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80A2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80A2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80A2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80A2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80A2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80A28"/>
    <w:rPr>
      <w:rFonts w:eastAsiaTheme="majorEastAsia" w:cstheme="majorBidi"/>
      <w:color w:val="272727" w:themeColor="text1" w:themeTint="D8"/>
    </w:rPr>
  </w:style>
  <w:style w:type="paragraph" w:styleId="Title">
    <w:name w:val="Title"/>
    <w:basedOn w:val="Normal"/>
    <w:next w:val="Normal"/>
    <w:link w:val="TitleChar"/>
    <w:uiPriority w:val="10"/>
    <w:qFormat/>
    <w:rsid w:val="00880A2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80A2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80A2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80A2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80A28"/>
    <w:pPr>
      <w:spacing w:before="160"/>
      <w:jc w:val="center"/>
    </w:pPr>
    <w:rPr>
      <w:i/>
      <w:iCs/>
      <w:color w:val="404040" w:themeColor="text1" w:themeTint="BF"/>
    </w:rPr>
  </w:style>
  <w:style w:type="character" w:customStyle="1" w:styleId="QuoteChar">
    <w:name w:val="Quote Char"/>
    <w:basedOn w:val="DefaultParagraphFont"/>
    <w:link w:val="Quote"/>
    <w:uiPriority w:val="29"/>
    <w:rsid w:val="00880A28"/>
    <w:rPr>
      <w:i/>
      <w:iCs/>
      <w:color w:val="404040" w:themeColor="text1" w:themeTint="BF"/>
    </w:rPr>
  </w:style>
  <w:style w:type="paragraph" w:styleId="ListParagraph">
    <w:name w:val="List Paragraph"/>
    <w:basedOn w:val="Normal"/>
    <w:uiPriority w:val="34"/>
    <w:qFormat/>
    <w:rsid w:val="00880A28"/>
    <w:pPr>
      <w:ind w:left="720"/>
      <w:contextualSpacing/>
    </w:pPr>
  </w:style>
  <w:style w:type="character" w:styleId="IntenseEmphasis">
    <w:name w:val="Intense Emphasis"/>
    <w:basedOn w:val="DefaultParagraphFont"/>
    <w:uiPriority w:val="21"/>
    <w:qFormat/>
    <w:rsid w:val="00880A28"/>
    <w:rPr>
      <w:i/>
      <w:iCs/>
      <w:color w:val="0F4761" w:themeColor="accent1" w:themeShade="BF"/>
    </w:rPr>
  </w:style>
  <w:style w:type="paragraph" w:styleId="IntenseQuote">
    <w:name w:val="Intense Quote"/>
    <w:basedOn w:val="Normal"/>
    <w:next w:val="Normal"/>
    <w:link w:val="IntenseQuoteChar"/>
    <w:uiPriority w:val="30"/>
    <w:qFormat/>
    <w:rsid w:val="00880A2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80A28"/>
    <w:rPr>
      <w:i/>
      <w:iCs/>
      <w:color w:val="0F4761" w:themeColor="accent1" w:themeShade="BF"/>
    </w:rPr>
  </w:style>
  <w:style w:type="character" w:styleId="IntenseReference">
    <w:name w:val="Intense Reference"/>
    <w:basedOn w:val="DefaultParagraphFont"/>
    <w:uiPriority w:val="32"/>
    <w:qFormat/>
    <w:rsid w:val="00880A2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6910</TotalTime>
  <Pages>3</Pages>
  <Words>912</Words>
  <Characters>4305</Characters>
  <Application>Microsoft Office Word</Application>
  <DocSecurity>0</DocSecurity>
  <Lines>391</Lines>
  <Paragraphs>372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Roelecke, Mitchell</dc:creator>
  <cp:keywords/>
  <dc:description/>
  <cp:lastModifiedBy>Roelecke, Mitchell</cp:lastModifiedBy>
  <cp:revision>1</cp:revision>
  <dcterms:created xsi:type="dcterms:W3CDTF">2026-03-26T17:46:00Z</dcterms:created>
  <dcterms:modified xsi:type="dcterms:W3CDTF">2026-03-31T15:00:00Z</dcterms:modified>
</cp:coreProperties>
</file>